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8A" w:rsidRPr="0049461F" w:rsidRDefault="000B72C2">
      <w:pPr>
        <w:rPr>
          <w:b/>
          <w:sz w:val="28"/>
          <w:szCs w:val="28"/>
          <w:u w:val="single"/>
        </w:rPr>
      </w:pPr>
      <w:r w:rsidRPr="0049461F">
        <w:rPr>
          <w:b/>
          <w:sz w:val="28"/>
          <w:szCs w:val="28"/>
          <w:u w:val="single"/>
        </w:rPr>
        <w:t>Carol’s Proposal Section</w:t>
      </w:r>
      <w:r w:rsidR="0031532C">
        <w:rPr>
          <w:b/>
          <w:sz w:val="28"/>
          <w:szCs w:val="28"/>
          <w:u w:val="single"/>
        </w:rPr>
        <w:t xml:space="preserve"> Draft 2</w:t>
      </w:r>
      <w:r w:rsidRPr="0049461F">
        <w:rPr>
          <w:b/>
          <w:sz w:val="28"/>
          <w:szCs w:val="28"/>
          <w:u w:val="single"/>
        </w:rPr>
        <w:t xml:space="preserve"> - NGC 281</w:t>
      </w:r>
    </w:p>
    <w:p w:rsidR="00D148B2" w:rsidRPr="00D148B2" w:rsidRDefault="00D148B2">
      <w:pPr>
        <w:rPr>
          <w:b/>
          <w:u w:val="single"/>
        </w:rPr>
      </w:pPr>
      <w:r w:rsidRPr="00D148B2">
        <w:rPr>
          <w:b/>
          <w:u w:val="single"/>
        </w:rPr>
        <w:t>Observations</w:t>
      </w:r>
    </w:p>
    <w:p w:rsidR="000458AC" w:rsidRDefault="00CF3BC0">
      <w:r>
        <w:t>T</w:t>
      </w:r>
      <w:r w:rsidR="005606AC">
        <w:t xml:space="preserve">he </w:t>
      </w:r>
      <w:r w:rsidR="00D50BF8">
        <w:t>asymmetric</w:t>
      </w:r>
      <w:r w:rsidR="005606AC">
        <w:t xml:space="preserve"> </w:t>
      </w:r>
      <w:r w:rsidR="00DA6EC8">
        <w:t xml:space="preserve">spatial </w:t>
      </w:r>
      <w:r w:rsidR="005606AC">
        <w:t xml:space="preserve">distribution of </w:t>
      </w:r>
      <w:r w:rsidR="00A2106B">
        <w:t xml:space="preserve">the two </w:t>
      </w:r>
      <w:r w:rsidR="0015414F">
        <w:t>previously identified</w:t>
      </w:r>
      <w:r w:rsidR="00A2106B">
        <w:t xml:space="preserve"> populations of </w:t>
      </w:r>
      <w:r w:rsidR="005606AC">
        <w:t>stars in NGC 281</w:t>
      </w:r>
      <w:r>
        <w:t xml:space="preserve"> </w:t>
      </w:r>
      <w:r w:rsidR="00E071DF">
        <w:t xml:space="preserve">(Megeath and Wilson, 1997) </w:t>
      </w:r>
      <w:r>
        <w:t xml:space="preserve">is an anomaly. In order to explain how this </w:t>
      </w:r>
      <w:r w:rsidR="00DA6EC8">
        <w:t>lopsidedness</w:t>
      </w:r>
      <w:r>
        <w:t xml:space="preserve"> came to be, </w:t>
      </w:r>
      <w:r w:rsidR="005606AC">
        <w:t xml:space="preserve">one needs </w:t>
      </w:r>
      <w:r>
        <w:t xml:space="preserve">to examine </w:t>
      </w:r>
      <w:r w:rsidR="005606AC">
        <w:t xml:space="preserve">a complete </w:t>
      </w:r>
      <w:r>
        <w:t xml:space="preserve">sample of the evolutionary stages </w:t>
      </w:r>
      <w:r w:rsidR="00C541C0">
        <w:t>of stars in the region</w:t>
      </w:r>
      <w:r w:rsidR="005606AC">
        <w:t xml:space="preserve">. </w:t>
      </w:r>
      <w:r w:rsidR="00C541C0">
        <w:t>T</w:t>
      </w:r>
      <w:r w:rsidR="00952466">
        <w:t>he earliest stages of star formation</w:t>
      </w:r>
      <w:r w:rsidR="00C541C0">
        <w:t xml:space="preserve"> in NGC 281 have not yet been represented in</w:t>
      </w:r>
      <w:r w:rsidR="00952466">
        <w:t xml:space="preserve"> </w:t>
      </w:r>
      <w:r w:rsidR="00C541C0">
        <w:t>the literature</w:t>
      </w:r>
      <w:r>
        <w:t xml:space="preserve">. </w:t>
      </w:r>
      <w:r w:rsidR="009C674F">
        <w:t>T</w:t>
      </w:r>
      <w:r w:rsidR="00186099">
        <w:t>he Herschel Space Observatory</w:t>
      </w:r>
      <w:r w:rsidR="0060247D">
        <w:t>’s</w:t>
      </w:r>
      <w:r w:rsidR="00186099">
        <w:t xml:space="preserve"> </w:t>
      </w:r>
      <w:r w:rsidR="0060247D">
        <w:t xml:space="preserve">Photodetector Array Camera and Spectrometer (PACS) </w:t>
      </w:r>
      <w:r w:rsidR="00AC49DD">
        <w:t xml:space="preserve">operates in three far-infrared </w:t>
      </w:r>
      <w:r w:rsidR="003B7F62">
        <w:t xml:space="preserve">(FIR) </w:t>
      </w:r>
      <w:r w:rsidR="00AC49DD">
        <w:t xml:space="preserve">wavelength bands: 70 µm, 100 µm, </w:t>
      </w:r>
      <w:r w:rsidR="00484341">
        <w:t xml:space="preserve">and </w:t>
      </w:r>
      <w:r w:rsidR="00AC49DD">
        <w:t>160 µm</w:t>
      </w:r>
      <w:r w:rsidR="00AC49DD" w:rsidRPr="00C81592">
        <w:rPr>
          <w:i/>
        </w:rPr>
        <w:t>.</w:t>
      </w:r>
      <w:r w:rsidR="00AC49DD">
        <w:t xml:space="preserve"> The 70 µm band </w:t>
      </w:r>
      <w:r w:rsidR="00CD298A">
        <w:t xml:space="preserve">is </w:t>
      </w:r>
      <w:r w:rsidR="002C66D1">
        <w:t xml:space="preserve">most sensitive to </w:t>
      </w:r>
      <w:r w:rsidR="00CD298A">
        <w:t>the</w:t>
      </w:r>
      <w:r w:rsidR="000B72C2">
        <w:t xml:space="preserve"> </w:t>
      </w:r>
      <w:r w:rsidR="00484341">
        <w:t xml:space="preserve">emission from </w:t>
      </w:r>
      <w:r w:rsidR="000F36F9">
        <w:t>the youngest</w:t>
      </w:r>
      <w:r w:rsidR="00DD3939">
        <w:t xml:space="preserve"> </w:t>
      </w:r>
      <w:r w:rsidR="00213600">
        <w:t xml:space="preserve">protostars </w:t>
      </w:r>
      <w:r w:rsidR="00EF6044">
        <w:t>(Ali, 2010)</w:t>
      </w:r>
      <w:r w:rsidR="00DE4022">
        <w:t>. T</w:t>
      </w:r>
      <w:r w:rsidR="00213600">
        <w:t xml:space="preserve">hus PACS is </w:t>
      </w:r>
      <w:r w:rsidR="00484B2C">
        <w:t xml:space="preserve">ideal for </w:t>
      </w:r>
      <w:r w:rsidR="00DE4022">
        <w:t xml:space="preserve">identifying those objects </w:t>
      </w:r>
      <w:r w:rsidR="00863219">
        <w:t>related to</w:t>
      </w:r>
      <w:r w:rsidR="00484B2C">
        <w:t xml:space="preserve"> the </w:t>
      </w:r>
      <w:r w:rsidR="00213600">
        <w:t>earliest</w:t>
      </w:r>
      <w:r w:rsidR="00484B2C">
        <w:t xml:space="preserve"> stage</w:t>
      </w:r>
      <w:r w:rsidR="00213600">
        <w:t xml:space="preserve">s </w:t>
      </w:r>
      <w:r w:rsidR="00484B2C">
        <w:t xml:space="preserve">of star </w:t>
      </w:r>
      <w:r w:rsidR="006E1551">
        <w:t>formation</w:t>
      </w:r>
      <w:r w:rsidR="00CC30F4">
        <w:t xml:space="preserve"> in NGC 281</w:t>
      </w:r>
      <w:r w:rsidR="00EF6044">
        <w:t>.</w:t>
      </w:r>
      <w:r w:rsidR="00DE4022">
        <w:t xml:space="preserve"> Examining the properties of the previously unsampled Class 0/I protostars will provide an all-inclusive sequence of stellar evolution in this region.</w:t>
      </w:r>
    </w:p>
    <w:p w:rsidR="0015414F" w:rsidRDefault="00F1404E" w:rsidP="00F138E0">
      <w:r>
        <w:t xml:space="preserve">NGC 281 represents a unique </w:t>
      </w:r>
      <w:r w:rsidR="00794408">
        <w:t>environment</w:t>
      </w:r>
      <w:r>
        <w:t xml:space="preserve"> to study different mechanisms of </w:t>
      </w:r>
      <w:r w:rsidR="00AE5317">
        <w:t>star formation</w:t>
      </w:r>
      <w:r w:rsidR="00390FF7">
        <w:t xml:space="preserve"> operating in the same region</w:t>
      </w:r>
      <w:r>
        <w:t xml:space="preserve">. </w:t>
      </w:r>
      <w:r w:rsidR="00AE5317">
        <w:t xml:space="preserve">The protostars that </w:t>
      </w:r>
      <w:r w:rsidR="00F138E0">
        <w:t>Herschel will</w:t>
      </w:r>
      <w:r w:rsidR="00AE5317">
        <w:t xml:space="preserve"> </w:t>
      </w:r>
      <w:r w:rsidR="00390FF7">
        <w:t>identify</w:t>
      </w:r>
      <w:r w:rsidR="00AE5317">
        <w:t xml:space="preserve"> </w:t>
      </w:r>
      <w:r>
        <w:t>are being born from the sa</w:t>
      </w:r>
      <w:r w:rsidR="00AE5317">
        <w:t xml:space="preserve">me cloud of gas and dust. Therefore, we can assume that they all </w:t>
      </w:r>
      <w:r>
        <w:t xml:space="preserve">have the same </w:t>
      </w:r>
      <w:r w:rsidR="00ED704D">
        <w:t>general</w:t>
      </w:r>
      <w:r>
        <w:t xml:space="preserve"> chemical composition. </w:t>
      </w:r>
      <w:r w:rsidR="00AE5317">
        <w:t>All of the protostars are located at approximately the same distance</w:t>
      </w:r>
      <w:r w:rsidR="00794408">
        <w:t xml:space="preserve">, i.e. </w:t>
      </w:r>
      <w:r w:rsidR="00AE5317">
        <w:t>2.9 kpc (</w:t>
      </w:r>
      <w:r w:rsidR="00390FF7">
        <w:t>Guetter and Turner, 1997</w:t>
      </w:r>
      <w:r w:rsidR="00AE5317">
        <w:t xml:space="preserve">). </w:t>
      </w:r>
      <w:r>
        <w:t xml:space="preserve">The </w:t>
      </w:r>
      <w:r w:rsidR="0015414F">
        <w:t xml:space="preserve">nebula </w:t>
      </w:r>
      <w:r w:rsidR="00ED3D78">
        <w:t xml:space="preserve">is </w:t>
      </w:r>
      <w:r>
        <w:t xml:space="preserve">located </w:t>
      </w:r>
      <w:r w:rsidR="00AE5317">
        <w:t xml:space="preserve">at a </w:t>
      </w:r>
      <w:r w:rsidR="002E1414">
        <w:t xml:space="preserve">position approximately </w:t>
      </w:r>
      <w:r w:rsidR="00AE5317">
        <w:t xml:space="preserve">300 </w:t>
      </w:r>
      <w:r w:rsidR="00ED3D78">
        <w:t xml:space="preserve">pc </w:t>
      </w:r>
      <w:r w:rsidR="00AE5317">
        <w:t>above</w:t>
      </w:r>
      <w:r>
        <w:t xml:space="preserve"> the disc of the Milky Way </w:t>
      </w:r>
      <w:r w:rsidR="002E1414">
        <w:t>(</w:t>
      </w:r>
      <w:r w:rsidR="00390FF7">
        <w:t>Guetter and Turner, 1997</w:t>
      </w:r>
      <w:r w:rsidR="002E1414">
        <w:t>)</w:t>
      </w:r>
      <w:r w:rsidR="00390FF7">
        <w:t>. This means that the star formation occurring in NGC 281</w:t>
      </w:r>
      <w:r>
        <w:t xml:space="preserve"> is </w:t>
      </w:r>
      <w:r w:rsidR="0015414F">
        <w:t xml:space="preserve">not influenced by </w:t>
      </w:r>
      <w:r>
        <w:t xml:space="preserve">the </w:t>
      </w:r>
      <w:r w:rsidR="00AF1BB7">
        <w:t>impact</w:t>
      </w:r>
      <w:r>
        <w:t xml:space="preserve"> of other dynamical </w:t>
      </w:r>
      <w:r w:rsidR="002E1414">
        <w:t xml:space="preserve">star-forming </w:t>
      </w:r>
      <w:r>
        <w:t>processes</w:t>
      </w:r>
      <w:r w:rsidR="002E1414">
        <w:t xml:space="preserve"> occurring in the spiral arms of the galaxy (Elmegreen, 1997)</w:t>
      </w:r>
      <w:r>
        <w:t xml:space="preserve">. </w:t>
      </w:r>
      <w:r w:rsidR="00AE5317">
        <w:t xml:space="preserve">The stars in </w:t>
      </w:r>
      <w:r w:rsidR="00794408">
        <w:t>NGC 281</w:t>
      </w:r>
      <w:r w:rsidR="00AE5317">
        <w:t xml:space="preserve"> are very young (</w:t>
      </w:r>
      <w:r w:rsidR="003C75B5">
        <w:t>~</w:t>
      </w:r>
      <w:r w:rsidR="00AE5317">
        <w:t>3.5 x 10</w:t>
      </w:r>
      <w:r w:rsidR="00AE5317" w:rsidRPr="00AE5317">
        <w:rPr>
          <w:vertAlign w:val="superscript"/>
        </w:rPr>
        <w:t>6</w:t>
      </w:r>
      <w:r w:rsidR="00794408">
        <w:t xml:space="preserve"> years)</w:t>
      </w:r>
      <w:r w:rsidR="00AE5317">
        <w:t xml:space="preserve"> (Guetter and Turner, 1997). </w:t>
      </w:r>
      <w:r w:rsidR="00F138E0">
        <w:t>Sharma, et al. (2012) states that “a majority of the identified YSOs are low mass PMS stars having ages &lt; 1- ~2 Myr….”</w:t>
      </w:r>
      <w:r w:rsidR="00DE4022">
        <w:t xml:space="preserve"> The removal of the following </w:t>
      </w:r>
      <w:r w:rsidR="003D1007">
        <w:t>factors</w:t>
      </w:r>
      <w:r w:rsidR="00DE4022">
        <w:t>:</w:t>
      </w:r>
      <w:r w:rsidR="006962B8" w:rsidRPr="006962B8">
        <w:t xml:space="preserve"> </w:t>
      </w:r>
      <w:r w:rsidR="003D1007">
        <w:t xml:space="preserve">differences in </w:t>
      </w:r>
      <w:r w:rsidR="00D34F0C">
        <w:t xml:space="preserve">composition, </w:t>
      </w:r>
      <w:r w:rsidR="003D1007">
        <w:t xml:space="preserve">different </w:t>
      </w:r>
      <w:r w:rsidR="00D34F0C">
        <w:t>distance</w:t>
      </w:r>
      <w:r w:rsidR="003D1007">
        <w:t>s</w:t>
      </w:r>
      <w:r w:rsidR="00D34F0C">
        <w:t xml:space="preserve">, and turbulence </w:t>
      </w:r>
      <w:r w:rsidR="003D1007">
        <w:t>due to</w:t>
      </w:r>
      <w:r w:rsidR="00D34F0C">
        <w:t xml:space="preserve"> dynamic processes </w:t>
      </w:r>
      <w:r w:rsidR="00DE4022">
        <w:t>in the galaxy,</w:t>
      </w:r>
      <w:r w:rsidR="003D1007">
        <w:t xml:space="preserve"> will </w:t>
      </w:r>
      <w:r w:rsidR="00DE4022">
        <w:t>simplify our</w:t>
      </w:r>
      <w:r w:rsidR="006962B8">
        <w:t xml:space="preserve"> </w:t>
      </w:r>
      <w:r w:rsidR="00DE4022">
        <w:t xml:space="preserve">interpretations of any differences in the physical properties of the Class 0/I protostars identified in this study. In turn, we </w:t>
      </w:r>
      <w:r w:rsidR="0015414F">
        <w:t xml:space="preserve">will more clearly define the true nature of the </w:t>
      </w:r>
      <w:r w:rsidR="00447A9F">
        <w:t xml:space="preserve">triggering mechanisms involved in creating the </w:t>
      </w:r>
      <w:r w:rsidR="0078583A">
        <w:t xml:space="preserve">two different populations of stars present </w:t>
      </w:r>
      <w:r w:rsidR="0015414F">
        <w:t>in NGC 281.</w:t>
      </w:r>
    </w:p>
    <w:p w:rsidR="005849EB" w:rsidRPr="00480E2A" w:rsidRDefault="00F7065A" w:rsidP="005849EB">
      <w:pPr>
        <w:rPr>
          <w:b/>
          <w:u w:val="single"/>
        </w:rPr>
      </w:pPr>
      <w:r>
        <w:rPr>
          <w:b/>
          <w:u w:val="single"/>
        </w:rPr>
        <w:t>Analysis</w:t>
      </w:r>
    </w:p>
    <w:p w:rsidR="00D148B2" w:rsidRDefault="00B213BD" w:rsidP="00390FF7">
      <w:r>
        <w:t>The direct detection of protostars with Herschel photometry will increase the known sample of these objects</w:t>
      </w:r>
      <w:r w:rsidRPr="00CC5891">
        <w:t xml:space="preserve"> </w:t>
      </w:r>
      <w:r>
        <w:t xml:space="preserve">in NGC 281. </w:t>
      </w:r>
      <w:r w:rsidR="00D148B2">
        <w:t>Class 0/I protostars are buried within large envelope masses and have low intrinsic luminosities</w:t>
      </w:r>
      <w:r w:rsidR="008936FB">
        <w:t xml:space="preserve"> (Dunham, et al., 2008)</w:t>
      </w:r>
      <w:r w:rsidR="00D148B2">
        <w:t xml:space="preserve">. </w:t>
      </w:r>
      <w:r w:rsidR="005849EB">
        <w:t xml:space="preserve">PACS small aperture photometry with a resolution of 5.2″ is used to measure flux densities for point sources that vary from 8 mJy to 930 mJy (Fischer, et al., 2013). The median signal of the flux densities in the form of a background annulus will be subtracted from the overall signal in order to distinguish between the true internal emission of energy of each protostar and the external emission from the surrounding interstellar medium. The flux density </w:t>
      </w:r>
      <w:r w:rsidR="00D148B2">
        <w:t>at 70 µm for</w:t>
      </w:r>
      <w:r w:rsidR="005849EB">
        <w:t xml:space="preserve"> each protostar will be displayed in the form of a spectral energy distribution (SED) profile. </w:t>
      </w:r>
      <w:r w:rsidR="00F241A6">
        <w:t xml:space="preserve">We will focus on the Rayleigh-Jeans, or rising, </w:t>
      </w:r>
      <w:r w:rsidR="00F241A6">
        <w:lastRenderedPageBreak/>
        <w:t>portion of each SED as this is where the emission from Class 0 protostars peaks</w:t>
      </w:r>
      <w:r w:rsidR="00C62BC4">
        <w:t xml:space="preserve"> while</w:t>
      </w:r>
      <w:r w:rsidR="00F241A6">
        <w:t xml:space="preserve"> </w:t>
      </w:r>
      <w:r w:rsidR="008D2F71">
        <w:t>Class I protostars display SE</w:t>
      </w:r>
      <w:r w:rsidR="00AA37EA">
        <w:t>Ds that flatten after the peak (Rebull, 2012).</w:t>
      </w:r>
      <w:r w:rsidR="00C20242">
        <w:t xml:space="preserve"> SED</w:t>
      </w:r>
      <w:r w:rsidR="00B12397">
        <w:t xml:space="preserve"> profiles </w:t>
      </w:r>
      <w:r>
        <w:t>and the derived internal luminosities will be used to constrain the envelope mass, and thus the classification, of each protostar.</w:t>
      </w:r>
    </w:p>
    <w:p w:rsidR="00465432" w:rsidRDefault="00390FF7" w:rsidP="00390FF7">
      <w:r>
        <w:t>A previously defined grid of radiative transfer models</w:t>
      </w:r>
      <w:r w:rsidR="00D148B2">
        <w:t>,</w:t>
      </w:r>
      <w:r>
        <w:t xml:space="preserve"> </w:t>
      </w:r>
      <w:r w:rsidR="00D148B2">
        <w:t xml:space="preserve">generated with the Monte Carlo code of Whitney, et al. (2003), </w:t>
      </w:r>
      <w:r w:rsidR="00ED74B2">
        <w:t>was constructed by Fischer, et al. (2013)</w:t>
      </w:r>
      <w:r w:rsidR="00324FBD">
        <w:t xml:space="preserve">. This grid is </w:t>
      </w:r>
      <w:r w:rsidR="0044643E">
        <w:t>built</w:t>
      </w:r>
      <w:r>
        <w:t xml:space="preserve"> on </w:t>
      </w:r>
      <w:r w:rsidR="00CC5891">
        <w:t xml:space="preserve">the physical </w:t>
      </w:r>
      <w:r w:rsidR="00D148B2">
        <w:t>characteristics</w:t>
      </w:r>
      <w:r>
        <w:t xml:space="preserve"> of protostars, i.e. envelope densities, cavity opening angles, overall inclinati</w:t>
      </w:r>
      <w:r w:rsidR="00324FBD">
        <w:t>ons</w:t>
      </w:r>
      <w:r w:rsidR="0044643E">
        <w:t>, and internal luminosities. This</w:t>
      </w:r>
      <w:r w:rsidR="00324FBD">
        <w:t xml:space="preserve"> </w:t>
      </w:r>
      <w:r w:rsidR="00A85093">
        <w:t xml:space="preserve">same </w:t>
      </w:r>
      <w:r w:rsidR="0044643E">
        <w:t>approach</w:t>
      </w:r>
      <w:r w:rsidR="00324FBD">
        <w:t xml:space="preserve"> </w:t>
      </w:r>
      <w:r w:rsidR="00A85093">
        <w:t>will</w:t>
      </w:r>
      <w:r w:rsidR="00CC5891">
        <w:t xml:space="preserve"> be</w:t>
      </w:r>
      <w:r>
        <w:t xml:space="preserve"> used </w:t>
      </w:r>
      <w:r w:rsidR="001F21D7">
        <w:t>in this study</w:t>
      </w:r>
      <w:r w:rsidR="00465432">
        <w:t xml:space="preserve"> </w:t>
      </w:r>
      <w:r>
        <w:t xml:space="preserve">to constrain the physical properties </w:t>
      </w:r>
      <w:r w:rsidR="00CC5891">
        <w:t xml:space="preserve">and varied geometry </w:t>
      </w:r>
      <w:r>
        <w:t xml:space="preserve">of </w:t>
      </w:r>
      <w:r w:rsidR="0044643E">
        <w:t xml:space="preserve">the </w:t>
      </w:r>
      <w:r w:rsidR="00A85093">
        <w:t xml:space="preserve">newly identified </w:t>
      </w:r>
      <w:r w:rsidR="001B7393">
        <w:t>Class 0/I</w:t>
      </w:r>
      <w:r w:rsidR="00CC5891">
        <w:t xml:space="preserve"> </w:t>
      </w:r>
      <w:r w:rsidR="001B7393">
        <w:t>objects</w:t>
      </w:r>
      <w:r w:rsidR="00A85093">
        <w:t xml:space="preserve"> in our sample</w:t>
      </w:r>
      <w:r w:rsidR="00D148B2">
        <w:t>.</w:t>
      </w:r>
      <w:r w:rsidR="00F21870">
        <w:t xml:space="preserve"> </w:t>
      </w:r>
      <w:r w:rsidR="00A33A50">
        <w:t>(</w:t>
      </w:r>
      <w:r w:rsidR="00D06265">
        <w:t>See figure below.</w:t>
      </w:r>
      <w:r w:rsidR="00A33A50">
        <w:t>)</w:t>
      </w:r>
      <w:r w:rsidR="00557BE4">
        <w:t xml:space="preserve"> Similarities and differences in SED models of embedded Class 0/I protostars in NGC 281 will allow us to discern any physical differences between the two populations of protostars that exist in the region. </w:t>
      </w:r>
    </w:p>
    <w:p w:rsidR="008D1142" w:rsidRDefault="00F05F47" w:rsidP="00390FF7">
      <w:r>
        <w:rPr>
          <w:noProof/>
        </w:rPr>
        <w:drawing>
          <wp:inline distT="0" distB="0" distL="0" distR="0">
            <wp:extent cx="5303520" cy="2992839"/>
            <wp:effectExtent l="19050" t="19050" r="11430" b="17145"/>
            <wp:docPr id="1" name="Picture 1" descr="File:Model p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Model par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9350" cy="2996129"/>
                    </a:xfrm>
                    <a:prstGeom prst="rect">
                      <a:avLst/>
                    </a:prstGeom>
                    <a:noFill/>
                    <a:ln w="19050">
                      <a:solidFill>
                        <a:schemeClr val="tx1"/>
                      </a:solidFill>
                    </a:ln>
                  </pic:spPr>
                </pic:pic>
              </a:graphicData>
            </a:graphic>
          </wp:inline>
        </w:drawing>
      </w:r>
    </w:p>
    <w:p w:rsidR="00C24620" w:rsidRDefault="00C24620" w:rsidP="00390FF7">
      <w:r>
        <w:t>Figure ?. Model SED with peak at 70 µm and protostar geometry</w:t>
      </w:r>
    </w:p>
    <w:p w:rsidR="0088649D" w:rsidRDefault="0088649D" w:rsidP="0088649D">
      <w:pPr>
        <w:spacing w:line="240" w:lineRule="auto"/>
        <w:rPr>
          <w:rFonts w:eastAsia="Cambria"/>
        </w:rPr>
      </w:pPr>
      <w:r>
        <w:rPr>
          <w:rStyle w:val="comment"/>
        </w:rPr>
        <w:t>Ali, B., 2013</w:t>
      </w:r>
      <w:r>
        <w:rPr>
          <w:rStyle w:val="comment"/>
        </w:rPr>
        <w:t>,</w:t>
      </w:r>
      <w:r>
        <w:rPr>
          <w:rStyle w:val="comment"/>
        </w:rPr>
        <w:t xml:space="preserve"> </w:t>
      </w:r>
      <w:r w:rsidRPr="005D2876">
        <w:rPr>
          <w:rStyle w:val="comment"/>
        </w:rPr>
        <w:t>http://coolwiki.ipac.caltech.edu/index.php/StarFormation</w:t>
      </w:r>
    </w:p>
    <w:p w:rsidR="00D66CF2" w:rsidRDefault="00394C4A" w:rsidP="00390FF7">
      <w:r>
        <w:t>Dunham, et al.</w:t>
      </w:r>
      <w:r w:rsidR="00D66CF2">
        <w:t xml:space="preserve"> </w:t>
      </w:r>
      <w:r>
        <w:t>(</w:t>
      </w:r>
      <w:r w:rsidR="00D66CF2">
        <w:t>2008</w:t>
      </w:r>
      <w:r>
        <w:t>)</w:t>
      </w:r>
      <w:r w:rsidR="00754B56">
        <w:t xml:space="preserve"> state that the value for the internal luminosity of an embedded protostar is not “a directly observable quantity” but that it is “tightly correlated with the 70 µm flux”</w:t>
      </w:r>
      <w:r w:rsidR="00C10121">
        <w:t>. B</w:t>
      </w:r>
      <w:r w:rsidR="00754B56">
        <w:t>olometric l</w:t>
      </w:r>
      <w:r>
        <w:t>uminosity</w:t>
      </w:r>
      <w:r w:rsidR="00754B56">
        <w:t xml:space="preserve"> (L</w:t>
      </w:r>
      <w:r w:rsidR="00754B56" w:rsidRPr="00754B56">
        <w:rPr>
          <w:vertAlign w:val="subscript"/>
        </w:rPr>
        <w:t>bol</w:t>
      </w:r>
      <w:r w:rsidR="00754B56">
        <w:t xml:space="preserve">) </w:t>
      </w:r>
      <w:r>
        <w:t>“is calculated by integrating over the full SED</w:t>
      </w:r>
      <w:r w:rsidR="00C10121">
        <w:t>” (Dunham, et al. (2008). Bolometric temperature (T</w:t>
      </w:r>
      <w:r w:rsidR="00C10121" w:rsidRPr="00C10121">
        <w:rPr>
          <w:vertAlign w:val="subscript"/>
        </w:rPr>
        <w:t>bol</w:t>
      </w:r>
      <w:r w:rsidR="00C10121">
        <w:t>) is defined as “the temperature of a blackbody with the same flux-weighted mean frequency as the source (Meyers and Ladd, 1993).</w:t>
      </w:r>
      <w:r w:rsidR="00B300AB">
        <w:t xml:space="preserve"> </w:t>
      </w:r>
      <w:r w:rsidR="00F913AE">
        <w:t xml:space="preserve">Similar to the approach of Evans, et al. (2008), </w:t>
      </w:r>
      <w:r w:rsidR="0096748C">
        <w:t xml:space="preserve">we will use </w:t>
      </w:r>
      <w:r w:rsidR="00F913AE">
        <w:t>bolometric luminosity-t</w:t>
      </w:r>
      <w:r w:rsidR="00B300AB">
        <w:t>emperature (BLT) diagrams</w:t>
      </w:r>
      <w:r w:rsidR="00A81019">
        <w:t xml:space="preserve"> to constrain </w:t>
      </w:r>
      <w:r w:rsidR="00F913AE">
        <w:t xml:space="preserve">the </w:t>
      </w:r>
      <w:r w:rsidR="00A81019">
        <w:t xml:space="preserve">evolutionary stages of </w:t>
      </w:r>
      <w:r w:rsidR="0096748C">
        <w:t xml:space="preserve">the </w:t>
      </w:r>
      <w:r w:rsidR="00A81019">
        <w:t>embedded Class 0/I protostars in NGC 281</w:t>
      </w:r>
      <w:r w:rsidR="00F913AE">
        <w:t xml:space="preserve">. </w:t>
      </w:r>
      <w:r w:rsidR="00A33A50">
        <w:t>(</w:t>
      </w:r>
      <w:r w:rsidR="00F913AE">
        <w:t xml:space="preserve">See </w:t>
      </w:r>
      <w:r w:rsidR="008739C8">
        <w:t>figure below</w:t>
      </w:r>
      <w:r w:rsidR="00A81019">
        <w:t>.</w:t>
      </w:r>
      <w:r w:rsidR="00A33A50">
        <w:t>)</w:t>
      </w:r>
      <w:r w:rsidR="00A81019">
        <w:t xml:space="preserve"> </w:t>
      </w:r>
    </w:p>
    <w:p w:rsidR="008D1142" w:rsidRPr="00B300AB" w:rsidRDefault="008D1142" w:rsidP="00390FF7">
      <w:r>
        <w:rPr>
          <w:noProof/>
        </w:rPr>
        <w:lastRenderedPageBreak/>
        <w:drawing>
          <wp:inline distT="0" distB="0" distL="0" distR="0">
            <wp:extent cx="3695562" cy="3598985"/>
            <wp:effectExtent l="19050" t="19050" r="19685" b="20955"/>
            <wp:docPr id="2" name="Picture 2" descr="C:\Users\Carol\Documents\NITARP\SHIPS\Proposal\Tbol Lbol and Evolutionary Mod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Documents\NITARP\SHIPS\Proposal\Tbol Lbol and Evolutionary Model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99" cy="3599216"/>
                    </a:xfrm>
                    <a:prstGeom prst="rect">
                      <a:avLst/>
                    </a:prstGeom>
                    <a:noFill/>
                    <a:ln w="19050">
                      <a:solidFill>
                        <a:schemeClr val="tx1"/>
                      </a:solidFill>
                    </a:ln>
                  </pic:spPr>
                </pic:pic>
              </a:graphicData>
            </a:graphic>
          </wp:inline>
        </w:drawing>
      </w:r>
    </w:p>
    <w:p w:rsidR="00C54EEF" w:rsidRPr="006D737E" w:rsidRDefault="00C20242" w:rsidP="00262BC8">
      <w:pPr>
        <w:rPr>
          <w:rFonts w:ascii="CMR12" w:hAnsi="CMR12" w:cs="CMR12"/>
        </w:rPr>
      </w:pPr>
      <w:r>
        <w:rPr>
          <w:rFonts w:ascii="CMR12" w:hAnsi="CMR12" w:cs="CMR12"/>
        </w:rPr>
        <w:t xml:space="preserve">Figure ?. </w:t>
      </w:r>
      <w:r w:rsidR="006D737E">
        <w:rPr>
          <w:rFonts w:ascii="CMR12" w:hAnsi="CMR12" w:cs="CMR12"/>
        </w:rPr>
        <w:t xml:space="preserve">Locations of embedded protostars </w:t>
      </w:r>
      <w:r w:rsidR="00E64784">
        <w:rPr>
          <w:rFonts w:ascii="CMR12" w:hAnsi="CMR12" w:cs="CMR12"/>
        </w:rPr>
        <w:t>along with</w:t>
      </w:r>
      <w:r w:rsidR="006D737E">
        <w:rPr>
          <w:rFonts w:ascii="CMR12" w:hAnsi="CMR12" w:cs="CMR12"/>
        </w:rPr>
        <w:t xml:space="preserve"> plots of evolutionary models of star formation (from </w:t>
      </w:r>
      <w:r w:rsidR="006D737E">
        <w:t>Young &amp; Evans, 2005</w:t>
      </w:r>
      <w:r w:rsidR="00E64784">
        <w:t>)</w:t>
      </w:r>
    </w:p>
    <w:p w:rsidR="00B50349" w:rsidRDefault="0096748C">
      <w:r>
        <w:t xml:space="preserve">Dunham, et al. (2008) state that the data for embedded protostars in previous studies does not agree well with evolutionary models based on mass accretion rates. BLT diagrams for protostars in NGC 281 will add further evidence to test the validity of these models. </w:t>
      </w:r>
    </w:p>
    <w:p w:rsidR="00DB4A81" w:rsidRDefault="00DB4A81" w:rsidP="00DB4A81">
      <w:pPr>
        <w:rPr>
          <w:b/>
          <w:u w:val="single"/>
        </w:rPr>
      </w:pPr>
      <w:r>
        <w:rPr>
          <w:b/>
          <w:u w:val="single"/>
        </w:rPr>
        <w:t>Education/Public Outreach</w:t>
      </w:r>
    </w:p>
    <w:p w:rsidR="00FA3263" w:rsidRPr="00DB4A81" w:rsidRDefault="008B5423" w:rsidP="00DB4A81">
      <w:pPr>
        <w:rPr>
          <w:b/>
          <w:u w:val="single"/>
        </w:rPr>
      </w:pPr>
      <w:r>
        <w:t>Team Foran High School (C. Ivers): Both high school and college students from different towns</w:t>
      </w:r>
      <w:r w:rsidR="00DB4A81">
        <w:t xml:space="preserve"> </w:t>
      </w:r>
      <w:r>
        <w:t>in CT will participate in the NITARP-based SHIPS research project as an extra-</w:t>
      </w:r>
      <w:r w:rsidR="003B0B49">
        <w:t xml:space="preserve">curricular </w:t>
      </w:r>
      <w:r>
        <w:t xml:space="preserve">independent study. The students </w:t>
      </w:r>
      <w:r w:rsidR="00446659">
        <w:t xml:space="preserve">involved </w:t>
      </w:r>
      <w:r>
        <w:t xml:space="preserve">will be required to </w:t>
      </w:r>
      <w:r w:rsidR="002D26D9">
        <w:t xml:space="preserve">investigate </w:t>
      </w:r>
      <w:r>
        <w:t xml:space="preserve">all concepts and diagnostic </w:t>
      </w:r>
      <w:r w:rsidR="00446659">
        <w:t>tools</w:t>
      </w:r>
      <w:r>
        <w:t xml:space="preserve"> </w:t>
      </w:r>
      <w:r w:rsidR="00446659">
        <w:t>used</w:t>
      </w:r>
      <w:r>
        <w:t xml:space="preserve"> </w:t>
      </w:r>
      <w:r w:rsidR="002D26D9">
        <w:t>to gain an understanding of</w:t>
      </w:r>
      <w:r w:rsidR="00446659">
        <w:t xml:space="preserve"> </w:t>
      </w:r>
      <w:r>
        <w:t>the formation, birth, and evolution of stars. These topics will be discussed at weekly meetings and will mirror the learning taking place for teachers during weekly telecon</w:t>
      </w:r>
      <w:r w:rsidR="00446659">
        <w:t>ference</w:t>
      </w:r>
      <w:r>
        <w:t xml:space="preserve">s. Students will be required to teach a portion of what they have already </w:t>
      </w:r>
      <w:r w:rsidR="00D84BA0">
        <w:t xml:space="preserve">learned </w:t>
      </w:r>
      <w:r w:rsidR="003B0B49">
        <w:t xml:space="preserve">to others </w:t>
      </w:r>
      <w:bookmarkStart w:id="0" w:name="_GoBack"/>
      <w:bookmarkEnd w:id="0"/>
      <w:r w:rsidR="00D84BA0">
        <w:t>at each</w:t>
      </w:r>
      <w:r>
        <w:t xml:space="preserve"> session. </w:t>
      </w:r>
      <w:r w:rsidR="00C22080">
        <w:t>Data processing and analysis is a major portion of the student contribution to the project, so all studen</w:t>
      </w:r>
      <w:r w:rsidR="00305295">
        <w:t xml:space="preserve">ts involved will learn to use the </w:t>
      </w:r>
      <w:r w:rsidR="00C22080">
        <w:t>programming language</w:t>
      </w:r>
      <w:r w:rsidR="00305295">
        <w:t xml:space="preserve"> Python</w:t>
      </w:r>
      <w:r w:rsidR="00C22080">
        <w:t xml:space="preserve">. Educational outreach will involve teacher and student presentations within the </w:t>
      </w:r>
      <w:r w:rsidR="001233A7">
        <w:t xml:space="preserve">local </w:t>
      </w:r>
      <w:r w:rsidR="00C22080">
        <w:t>school district for other educat</w:t>
      </w:r>
      <w:r w:rsidR="001233A7">
        <w:t xml:space="preserve">ors and students as well as for other area </w:t>
      </w:r>
      <w:r w:rsidR="00C22080">
        <w:t xml:space="preserve">astronomy </w:t>
      </w:r>
      <w:r w:rsidR="00A83B12">
        <w:t>groups</w:t>
      </w:r>
      <w:r w:rsidR="00C22080">
        <w:t xml:space="preserve"> and colleges.</w:t>
      </w:r>
    </w:p>
    <w:p w:rsidR="00835A6A" w:rsidRDefault="00835A6A" w:rsidP="00305295">
      <w:pPr>
        <w:pStyle w:val="NormalWeb"/>
        <w:rPr>
          <w:b/>
          <w:u w:val="single"/>
        </w:rPr>
      </w:pPr>
    </w:p>
    <w:p w:rsidR="00835A6A" w:rsidRDefault="00835A6A" w:rsidP="00305295">
      <w:pPr>
        <w:pStyle w:val="NormalWeb"/>
        <w:rPr>
          <w:b/>
          <w:u w:val="single"/>
        </w:rPr>
      </w:pPr>
    </w:p>
    <w:p w:rsidR="00305295" w:rsidRPr="00835A6A" w:rsidRDefault="00835A6A" w:rsidP="00305295">
      <w:pPr>
        <w:pStyle w:val="NormalWeb"/>
        <w:rPr>
          <w:b/>
          <w:u w:val="single"/>
        </w:rPr>
      </w:pPr>
      <w:r w:rsidRPr="00835A6A">
        <w:rPr>
          <w:b/>
          <w:u w:val="single"/>
        </w:rPr>
        <w:t>References</w:t>
      </w:r>
    </w:p>
    <w:p w:rsidR="00AC307D" w:rsidRDefault="00AC307D" w:rsidP="00AC307D">
      <w:r>
        <w:t xml:space="preserve">Ali, </w:t>
      </w:r>
      <w:r w:rsidR="00B10685">
        <w:t>B., Tobin, J. J., Fischer, W. J., et al., 2010, A&amp;A 518, L119</w:t>
      </w:r>
    </w:p>
    <w:p w:rsidR="00E17031" w:rsidRDefault="00E17031" w:rsidP="00AC307D">
      <w:pPr>
        <w:spacing w:line="240" w:lineRule="auto"/>
        <w:rPr>
          <w:rFonts w:eastAsia="Cambria"/>
        </w:rPr>
      </w:pPr>
      <w:r>
        <w:rPr>
          <w:rStyle w:val="comment"/>
        </w:rPr>
        <w:t xml:space="preserve">Ali, B., 2013 </w:t>
      </w:r>
      <w:r w:rsidR="005D2876" w:rsidRPr="005D2876">
        <w:rPr>
          <w:rStyle w:val="comment"/>
        </w:rPr>
        <w:t>http://coolwiki.ipac.caltech.edu/index.php/StarFormation</w:t>
      </w:r>
    </w:p>
    <w:p w:rsidR="00AC307D" w:rsidRPr="00AC307D" w:rsidRDefault="00AC307D" w:rsidP="00AC307D">
      <w:pPr>
        <w:spacing w:line="240" w:lineRule="auto"/>
      </w:pPr>
      <w:r w:rsidRPr="00AC307D">
        <w:rPr>
          <w:rFonts w:eastAsia="Cambria"/>
        </w:rPr>
        <w:t>Dunham, M.M., Crapsi, A., Evans, N.J., et al. 2008, ApJS, 179, 1</w:t>
      </w:r>
    </w:p>
    <w:p w:rsidR="00AC307D" w:rsidRPr="00AC307D" w:rsidRDefault="00AC307D" w:rsidP="00AC307D">
      <w:pPr>
        <w:spacing w:after="0" w:line="240" w:lineRule="auto"/>
        <w:rPr>
          <w:rFonts w:eastAsia="Cambria"/>
        </w:rPr>
      </w:pPr>
      <w:r w:rsidRPr="00AC307D">
        <w:rPr>
          <w:rFonts w:eastAsia="Cambria"/>
        </w:rPr>
        <w:t>Elmegreen, B.G. 1998, ASP Conf. Ser., 148</w:t>
      </w:r>
    </w:p>
    <w:p w:rsidR="00AC307D" w:rsidRPr="00AC307D" w:rsidRDefault="00AC307D" w:rsidP="00AC307D">
      <w:pPr>
        <w:spacing w:after="0" w:line="240" w:lineRule="auto"/>
        <w:rPr>
          <w:rFonts w:eastAsia="Cambria"/>
        </w:rPr>
      </w:pPr>
      <w:r w:rsidRPr="00AC307D">
        <w:rPr>
          <w:rFonts w:eastAsia="Cambria"/>
        </w:rPr>
        <w:t>Evans, N.J., et al. 2009, ApJS, 181, 2</w:t>
      </w:r>
    </w:p>
    <w:p w:rsidR="00AC307D" w:rsidRPr="00AC307D" w:rsidRDefault="00AC307D" w:rsidP="00AC307D">
      <w:pPr>
        <w:spacing w:after="0" w:line="240" w:lineRule="auto"/>
        <w:rPr>
          <w:rFonts w:eastAsia="Cambria"/>
        </w:rPr>
      </w:pPr>
      <w:r w:rsidRPr="00AC307D">
        <w:rPr>
          <w:rFonts w:eastAsia="Cambria"/>
        </w:rPr>
        <w:t>Fischer, W.J., Megeath, S.T., Stutz, A.M., et al. 2013, AN, 334, 1-2</w:t>
      </w:r>
    </w:p>
    <w:p w:rsidR="00AC307D" w:rsidRDefault="00AC307D" w:rsidP="00AC307D">
      <w:r>
        <w:t>Guetter, H.H., &amp; Turner, D.G. 1997, AJ, 113, 6</w:t>
      </w:r>
    </w:p>
    <w:p w:rsidR="00AC307D" w:rsidRPr="00D311A0" w:rsidRDefault="00AC307D" w:rsidP="00D311A0">
      <w:pPr>
        <w:spacing w:after="0" w:line="240" w:lineRule="auto"/>
        <w:rPr>
          <w:rFonts w:eastAsia="Cambria"/>
        </w:rPr>
      </w:pPr>
      <w:r w:rsidRPr="00AC307D">
        <w:rPr>
          <w:rFonts w:eastAsia="Cambria"/>
        </w:rPr>
        <w:t>Megeath, S.T. &amp; Wilson, T. L. 1997, AJ, 114, 3</w:t>
      </w:r>
    </w:p>
    <w:p w:rsidR="00835A6A" w:rsidRDefault="00835A6A" w:rsidP="00835A6A">
      <w:r>
        <w:t>Meyers</w:t>
      </w:r>
      <w:r w:rsidR="00B10685">
        <w:t xml:space="preserve">, P. C., &amp; </w:t>
      </w:r>
      <w:r>
        <w:t xml:space="preserve">Ladd, </w:t>
      </w:r>
      <w:r w:rsidR="00B10685">
        <w:t xml:space="preserve">E.F., </w:t>
      </w:r>
      <w:r>
        <w:t>1993</w:t>
      </w:r>
      <w:r w:rsidR="00B10685">
        <w:t>, ApJ 413, L47</w:t>
      </w:r>
    </w:p>
    <w:p w:rsidR="00C4169D" w:rsidRDefault="00C4169D" w:rsidP="00AC307D">
      <w:pPr>
        <w:spacing w:after="0" w:line="240" w:lineRule="auto"/>
        <w:rPr>
          <w:rFonts w:eastAsia="Cambria"/>
        </w:rPr>
      </w:pPr>
      <w:r>
        <w:rPr>
          <w:rFonts w:eastAsia="Cambria"/>
        </w:rPr>
        <w:t xml:space="preserve">Rebull, L., 2012, </w:t>
      </w:r>
      <w:r w:rsidRPr="00C4169D">
        <w:rPr>
          <w:rFonts w:eastAsia="Cambria"/>
        </w:rPr>
        <w:t>http://coolwiki.ipac.caltech.edu/index.php/Studying_Young_Stars</w:t>
      </w:r>
    </w:p>
    <w:p w:rsidR="00AC307D" w:rsidRPr="00AC307D" w:rsidRDefault="00AC307D" w:rsidP="00AC307D">
      <w:pPr>
        <w:spacing w:after="0" w:line="240" w:lineRule="auto"/>
        <w:rPr>
          <w:rFonts w:eastAsia="Cambria"/>
        </w:rPr>
      </w:pPr>
      <w:r w:rsidRPr="00AC307D">
        <w:rPr>
          <w:rFonts w:eastAsia="Cambria"/>
        </w:rPr>
        <w:t>Sharma, S., Pandey, A.K., Pandey, J.C., et al. 2012, PASJ, 64, 5</w:t>
      </w:r>
    </w:p>
    <w:p w:rsidR="00835A6A" w:rsidRDefault="00D311A0" w:rsidP="00835A6A">
      <w:r>
        <w:t xml:space="preserve">Whitney, et al. </w:t>
      </w:r>
      <w:r w:rsidR="00835A6A">
        <w:t>2003</w:t>
      </w:r>
      <w:r>
        <w:t>, ApJ, 591, 1049</w:t>
      </w:r>
    </w:p>
    <w:p w:rsidR="0026218F" w:rsidRDefault="0026218F" w:rsidP="00835A6A">
      <w:r>
        <w:t>Young, C. H. &amp; Evans, N. J. 2005, ApJ, 627, 293</w:t>
      </w:r>
    </w:p>
    <w:p w:rsidR="00835A6A" w:rsidRPr="00D11367" w:rsidRDefault="00835A6A" w:rsidP="00305295">
      <w:pPr>
        <w:pStyle w:val="NormalWeb"/>
      </w:pPr>
    </w:p>
    <w:sectPr w:rsidR="00835A6A" w:rsidRPr="00D113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29" w:rsidRDefault="00554529" w:rsidP="00BE4295">
      <w:pPr>
        <w:spacing w:after="0" w:line="240" w:lineRule="auto"/>
      </w:pPr>
      <w:r>
        <w:separator/>
      </w:r>
    </w:p>
  </w:endnote>
  <w:endnote w:type="continuationSeparator" w:id="0">
    <w:p w:rsidR="00554529" w:rsidRDefault="00554529" w:rsidP="00BE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MR12">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934093"/>
      <w:docPartObj>
        <w:docPartGallery w:val="Page Numbers (Bottom of Page)"/>
        <w:docPartUnique/>
      </w:docPartObj>
    </w:sdtPr>
    <w:sdtEndPr>
      <w:rPr>
        <w:noProof/>
      </w:rPr>
    </w:sdtEndPr>
    <w:sdtContent>
      <w:p w:rsidR="00BE4295" w:rsidRDefault="00BE4295">
        <w:pPr>
          <w:pStyle w:val="Footer"/>
          <w:jc w:val="right"/>
        </w:pPr>
        <w:r>
          <w:fldChar w:fldCharType="begin"/>
        </w:r>
        <w:r>
          <w:instrText xml:space="preserve"> PAGE   \* MERGEFORMAT </w:instrText>
        </w:r>
        <w:r>
          <w:fldChar w:fldCharType="separate"/>
        </w:r>
        <w:r w:rsidR="003B0B49">
          <w:rPr>
            <w:noProof/>
          </w:rPr>
          <w:t>3</w:t>
        </w:r>
        <w:r>
          <w:rPr>
            <w:noProof/>
          </w:rPr>
          <w:fldChar w:fldCharType="end"/>
        </w:r>
      </w:p>
    </w:sdtContent>
  </w:sdt>
  <w:p w:rsidR="00BE4295" w:rsidRDefault="00BE4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29" w:rsidRDefault="00554529" w:rsidP="00BE4295">
      <w:pPr>
        <w:spacing w:after="0" w:line="240" w:lineRule="auto"/>
      </w:pPr>
      <w:r>
        <w:separator/>
      </w:r>
    </w:p>
  </w:footnote>
  <w:footnote w:type="continuationSeparator" w:id="0">
    <w:p w:rsidR="00554529" w:rsidRDefault="00554529" w:rsidP="00BE4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C2"/>
    <w:rsid w:val="000458AC"/>
    <w:rsid w:val="000520CD"/>
    <w:rsid w:val="0007485C"/>
    <w:rsid w:val="000754C0"/>
    <w:rsid w:val="000A1AB6"/>
    <w:rsid w:val="000A6414"/>
    <w:rsid w:val="000B1198"/>
    <w:rsid w:val="000B41D8"/>
    <w:rsid w:val="000B72C2"/>
    <w:rsid w:val="000D1C8E"/>
    <w:rsid w:val="000E0384"/>
    <w:rsid w:val="000F36F9"/>
    <w:rsid w:val="000F71DF"/>
    <w:rsid w:val="00106E0A"/>
    <w:rsid w:val="001233A7"/>
    <w:rsid w:val="001358E8"/>
    <w:rsid w:val="00142168"/>
    <w:rsid w:val="00144D7F"/>
    <w:rsid w:val="0015414F"/>
    <w:rsid w:val="00156E86"/>
    <w:rsid w:val="00186099"/>
    <w:rsid w:val="001911EE"/>
    <w:rsid w:val="001B7393"/>
    <w:rsid w:val="001C6383"/>
    <w:rsid w:val="001D0379"/>
    <w:rsid w:val="001D75DC"/>
    <w:rsid w:val="001E0F48"/>
    <w:rsid w:val="001E1A92"/>
    <w:rsid w:val="001F21D7"/>
    <w:rsid w:val="001F29B7"/>
    <w:rsid w:val="001F3A87"/>
    <w:rsid w:val="002114D2"/>
    <w:rsid w:val="00213600"/>
    <w:rsid w:val="002267D4"/>
    <w:rsid w:val="00250E37"/>
    <w:rsid w:val="00257EAA"/>
    <w:rsid w:val="0026218F"/>
    <w:rsid w:val="00262BC8"/>
    <w:rsid w:val="00271EE9"/>
    <w:rsid w:val="002919F5"/>
    <w:rsid w:val="002960F7"/>
    <w:rsid w:val="002A5918"/>
    <w:rsid w:val="002C66D1"/>
    <w:rsid w:val="002C76F6"/>
    <w:rsid w:val="002D26D9"/>
    <w:rsid w:val="002E1414"/>
    <w:rsid w:val="00302FE5"/>
    <w:rsid w:val="00305295"/>
    <w:rsid w:val="0031532C"/>
    <w:rsid w:val="003203B1"/>
    <w:rsid w:val="00324FBD"/>
    <w:rsid w:val="00365C12"/>
    <w:rsid w:val="003761FC"/>
    <w:rsid w:val="00382FA7"/>
    <w:rsid w:val="00390FF7"/>
    <w:rsid w:val="00392502"/>
    <w:rsid w:val="00394C4A"/>
    <w:rsid w:val="003B0B49"/>
    <w:rsid w:val="003B4AAF"/>
    <w:rsid w:val="003B7F62"/>
    <w:rsid w:val="003C75B5"/>
    <w:rsid w:val="003D1007"/>
    <w:rsid w:val="003E22A4"/>
    <w:rsid w:val="003E4D78"/>
    <w:rsid w:val="003F6509"/>
    <w:rsid w:val="004004EC"/>
    <w:rsid w:val="00414629"/>
    <w:rsid w:val="0044643E"/>
    <w:rsid w:val="00446659"/>
    <w:rsid w:val="00447A9F"/>
    <w:rsid w:val="00465432"/>
    <w:rsid w:val="00476D99"/>
    <w:rsid w:val="00480C3E"/>
    <w:rsid w:val="00480E2A"/>
    <w:rsid w:val="00482D77"/>
    <w:rsid w:val="00484341"/>
    <w:rsid w:val="00484B2C"/>
    <w:rsid w:val="0049461F"/>
    <w:rsid w:val="004F48CD"/>
    <w:rsid w:val="0050764C"/>
    <w:rsid w:val="0052728A"/>
    <w:rsid w:val="0053452A"/>
    <w:rsid w:val="00554529"/>
    <w:rsid w:val="00557BE4"/>
    <w:rsid w:val="005606AC"/>
    <w:rsid w:val="005849EB"/>
    <w:rsid w:val="00586EAC"/>
    <w:rsid w:val="005D2876"/>
    <w:rsid w:val="005F0DCA"/>
    <w:rsid w:val="005F2C6D"/>
    <w:rsid w:val="0060247D"/>
    <w:rsid w:val="00614E53"/>
    <w:rsid w:val="0062435B"/>
    <w:rsid w:val="00665E83"/>
    <w:rsid w:val="00675F18"/>
    <w:rsid w:val="0067706D"/>
    <w:rsid w:val="006960F5"/>
    <w:rsid w:val="006962B8"/>
    <w:rsid w:val="006A446D"/>
    <w:rsid w:val="006A5DA6"/>
    <w:rsid w:val="006A741D"/>
    <w:rsid w:val="006C5572"/>
    <w:rsid w:val="006D5741"/>
    <w:rsid w:val="006D737E"/>
    <w:rsid w:val="006D7CCD"/>
    <w:rsid w:val="006E1551"/>
    <w:rsid w:val="006F2E30"/>
    <w:rsid w:val="006F5C7F"/>
    <w:rsid w:val="00714FA9"/>
    <w:rsid w:val="00727597"/>
    <w:rsid w:val="007418D1"/>
    <w:rsid w:val="00754B56"/>
    <w:rsid w:val="00776090"/>
    <w:rsid w:val="0078583A"/>
    <w:rsid w:val="00794408"/>
    <w:rsid w:val="007C4B67"/>
    <w:rsid w:val="007F6F6F"/>
    <w:rsid w:val="0082702D"/>
    <w:rsid w:val="00835A6A"/>
    <w:rsid w:val="0084388A"/>
    <w:rsid w:val="00845BBC"/>
    <w:rsid w:val="00847538"/>
    <w:rsid w:val="00862067"/>
    <w:rsid w:val="00863219"/>
    <w:rsid w:val="00864BF6"/>
    <w:rsid w:val="008739C8"/>
    <w:rsid w:val="00874FD5"/>
    <w:rsid w:val="0088649D"/>
    <w:rsid w:val="008936FB"/>
    <w:rsid w:val="00895C41"/>
    <w:rsid w:val="008B5423"/>
    <w:rsid w:val="008D1142"/>
    <w:rsid w:val="008D2F71"/>
    <w:rsid w:val="009144E3"/>
    <w:rsid w:val="009166F8"/>
    <w:rsid w:val="00952055"/>
    <w:rsid w:val="00952085"/>
    <w:rsid w:val="00952466"/>
    <w:rsid w:val="0096748C"/>
    <w:rsid w:val="009873B7"/>
    <w:rsid w:val="009C674F"/>
    <w:rsid w:val="009E4475"/>
    <w:rsid w:val="009E7770"/>
    <w:rsid w:val="009F28C1"/>
    <w:rsid w:val="00A126F4"/>
    <w:rsid w:val="00A2106B"/>
    <w:rsid w:val="00A33A50"/>
    <w:rsid w:val="00A34239"/>
    <w:rsid w:val="00A35BE9"/>
    <w:rsid w:val="00A43C37"/>
    <w:rsid w:val="00A477DE"/>
    <w:rsid w:val="00A5152C"/>
    <w:rsid w:val="00A525B3"/>
    <w:rsid w:val="00A53B52"/>
    <w:rsid w:val="00A76E47"/>
    <w:rsid w:val="00A81019"/>
    <w:rsid w:val="00A81701"/>
    <w:rsid w:val="00A83B12"/>
    <w:rsid w:val="00A85093"/>
    <w:rsid w:val="00A96A0B"/>
    <w:rsid w:val="00AA14F2"/>
    <w:rsid w:val="00AA37EA"/>
    <w:rsid w:val="00AC307D"/>
    <w:rsid w:val="00AC49DD"/>
    <w:rsid w:val="00AE46AC"/>
    <w:rsid w:val="00AE5317"/>
    <w:rsid w:val="00AF016A"/>
    <w:rsid w:val="00AF1BB7"/>
    <w:rsid w:val="00B050A9"/>
    <w:rsid w:val="00B10685"/>
    <w:rsid w:val="00B12397"/>
    <w:rsid w:val="00B213BD"/>
    <w:rsid w:val="00B300AB"/>
    <w:rsid w:val="00B50349"/>
    <w:rsid w:val="00B5512E"/>
    <w:rsid w:val="00B57EFE"/>
    <w:rsid w:val="00B64242"/>
    <w:rsid w:val="00B87BED"/>
    <w:rsid w:val="00B9220C"/>
    <w:rsid w:val="00B92A5A"/>
    <w:rsid w:val="00B95A1C"/>
    <w:rsid w:val="00BA2C60"/>
    <w:rsid w:val="00BB210A"/>
    <w:rsid w:val="00BE4295"/>
    <w:rsid w:val="00C10121"/>
    <w:rsid w:val="00C1052B"/>
    <w:rsid w:val="00C20242"/>
    <w:rsid w:val="00C22080"/>
    <w:rsid w:val="00C24620"/>
    <w:rsid w:val="00C403B4"/>
    <w:rsid w:val="00C403EB"/>
    <w:rsid w:val="00C41114"/>
    <w:rsid w:val="00C4169D"/>
    <w:rsid w:val="00C541C0"/>
    <w:rsid w:val="00C54EEF"/>
    <w:rsid w:val="00C62BC4"/>
    <w:rsid w:val="00C81592"/>
    <w:rsid w:val="00C876BC"/>
    <w:rsid w:val="00C877B3"/>
    <w:rsid w:val="00C96543"/>
    <w:rsid w:val="00CA3B82"/>
    <w:rsid w:val="00CB309C"/>
    <w:rsid w:val="00CB5BC4"/>
    <w:rsid w:val="00CB69A8"/>
    <w:rsid w:val="00CC30F4"/>
    <w:rsid w:val="00CC5891"/>
    <w:rsid w:val="00CD298A"/>
    <w:rsid w:val="00CE1E67"/>
    <w:rsid w:val="00CF2BDB"/>
    <w:rsid w:val="00CF3BC0"/>
    <w:rsid w:val="00D03A0F"/>
    <w:rsid w:val="00D06265"/>
    <w:rsid w:val="00D10F4E"/>
    <w:rsid w:val="00D11367"/>
    <w:rsid w:val="00D148B2"/>
    <w:rsid w:val="00D15D94"/>
    <w:rsid w:val="00D21A88"/>
    <w:rsid w:val="00D311A0"/>
    <w:rsid w:val="00D34F0C"/>
    <w:rsid w:val="00D50BF8"/>
    <w:rsid w:val="00D66CF2"/>
    <w:rsid w:val="00D812C5"/>
    <w:rsid w:val="00D84BA0"/>
    <w:rsid w:val="00D87D3C"/>
    <w:rsid w:val="00DA6EC8"/>
    <w:rsid w:val="00DB013B"/>
    <w:rsid w:val="00DB4A81"/>
    <w:rsid w:val="00DC3F25"/>
    <w:rsid w:val="00DD3939"/>
    <w:rsid w:val="00DE254F"/>
    <w:rsid w:val="00DE2852"/>
    <w:rsid w:val="00DE4022"/>
    <w:rsid w:val="00E071DF"/>
    <w:rsid w:val="00E15506"/>
    <w:rsid w:val="00E17031"/>
    <w:rsid w:val="00E64784"/>
    <w:rsid w:val="00E662D1"/>
    <w:rsid w:val="00EC10EF"/>
    <w:rsid w:val="00EC21C9"/>
    <w:rsid w:val="00ED3D78"/>
    <w:rsid w:val="00ED704D"/>
    <w:rsid w:val="00ED74B2"/>
    <w:rsid w:val="00EE58AC"/>
    <w:rsid w:val="00EF59C2"/>
    <w:rsid w:val="00EF6044"/>
    <w:rsid w:val="00F05F47"/>
    <w:rsid w:val="00F1164A"/>
    <w:rsid w:val="00F138E0"/>
    <w:rsid w:val="00F1404E"/>
    <w:rsid w:val="00F21870"/>
    <w:rsid w:val="00F238A9"/>
    <w:rsid w:val="00F241A6"/>
    <w:rsid w:val="00F52D72"/>
    <w:rsid w:val="00F534ED"/>
    <w:rsid w:val="00F7065A"/>
    <w:rsid w:val="00F71CBE"/>
    <w:rsid w:val="00F75EFE"/>
    <w:rsid w:val="00F778EC"/>
    <w:rsid w:val="00F913AE"/>
    <w:rsid w:val="00FA24B3"/>
    <w:rsid w:val="00FA3263"/>
    <w:rsid w:val="00FB1B83"/>
    <w:rsid w:val="00FC4478"/>
    <w:rsid w:val="00FC57D0"/>
    <w:rsid w:val="00FC7D69"/>
    <w:rsid w:val="00FD0BFF"/>
    <w:rsid w:val="00FD621C"/>
    <w:rsid w:val="00FE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81592"/>
    <w:rPr>
      <w:i/>
      <w:iCs/>
    </w:rPr>
  </w:style>
  <w:style w:type="paragraph" w:styleId="BalloonText">
    <w:name w:val="Balloon Text"/>
    <w:basedOn w:val="Normal"/>
    <w:link w:val="BalloonTextChar"/>
    <w:uiPriority w:val="99"/>
    <w:semiHidden/>
    <w:unhideWhenUsed/>
    <w:rsid w:val="000B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1D8"/>
    <w:rPr>
      <w:rFonts w:ascii="Tahoma" w:hAnsi="Tahoma" w:cs="Tahoma"/>
      <w:sz w:val="16"/>
      <w:szCs w:val="16"/>
    </w:rPr>
  </w:style>
  <w:style w:type="character" w:styleId="Hyperlink">
    <w:name w:val="Hyperlink"/>
    <w:basedOn w:val="DefaultParagraphFont"/>
    <w:uiPriority w:val="99"/>
    <w:unhideWhenUsed/>
    <w:rsid w:val="00C54EEF"/>
    <w:rPr>
      <w:color w:val="0000FF" w:themeColor="hyperlink"/>
      <w:u w:val="single"/>
    </w:rPr>
  </w:style>
  <w:style w:type="paragraph" w:styleId="Header">
    <w:name w:val="header"/>
    <w:basedOn w:val="Normal"/>
    <w:link w:val="HeaderChar"/>
    <w:uiPriority w:val="99"/>
    <w:unhideWhenUsed/>
    <w:rsid w:val="00BE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95"/>
  </w:style>
  <w:style w:type="paragraph" w:styleId="Footer">
    <w:name w:val="footer"/>
    <w:basedOn w:val="Normal"/>
    <w:link w:val="FooterChar"/>
    <w:uiPriority w:val="99"/>
    <w:unhideWhenUsed/>
    <w:rsid w:val="00BE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95"/>
  </w:style>
  <w:style w:type="paragraph" w:styleId="NormalWeb">
    <w:name w:val="Normal (Web)"/>
    <w:basedOn w:val="Normal"/>
    <w:uiPriority w:val="99"/>
    <w:unhideWhenUsed/>
    <w:rsid w:val="008B5423"/>
    <w:pPr>
      <w:spacing w:before="100" w:beforeAutospacing="1" w:after="100" w:afterAutospacing="1" w:line="240" w:lineRule="auto"/>
    </w:pPr>
    <w:rPr>
      <w:rFonts w:eastAsia="Times New Roman"/>
    </w:rPr>
  </w:style>
  <w:style w:type="character" w:customStyle="1" w:styleId="comment">
    <w:name w:val="comment"/>
    <w:basedOn w:val="DefaultParagraphFont"/>
    <w:rsid w:val="00E17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81592"/>
    <w:rPr>
      <w:i/>
      <w:iCs/>
    </w:rPr>
  </w:style>
  <w:style w:type="paragraph" w:styleId="BalloonText">
    <w:name w:val="Balloon Text"/>
    <w:basedOn w:val="Normal"/>
    <w:link w:val="BalloonTextChar"/>
    <w:uiPriority w:val="99"/>
    <w:semiHidden/>
    <w:unhideWhenUsed/>
    <w:rsid w:val="000B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1D8"/>
    <w:rPr>
      <w:rFonts w:ascii="Tahoma" w:hAnsi="Tahoma" w:cs="Tahoma"/>
      <w:sz w:val="16"/>
      <w:szCs w:val="16"/>
    </w:rPr>
  </w:style>
  <w:style w:type="character" w:styleId="Hyperlink">
    <w:name w:val="Hyperlink"/>
    <w:basedOn w:val="DefaultParagraphFont"/>
    <w:uiPriority w:val="99"/>
    <w:unhideWhenUsed/>
    <w:rsid w:val="00C54EEF"/>
    <w:rPr>
      <w:color w:val="0000FF" w:themeColor="hyperlink"/>
      <w:u w:val="single"/>
    </w:rPr>
  </w:style>
  <w:style w:type="paragraph" w:styleId="Header">
    <w:name w:val="header"/>
    <w:basedOn w:val="Normal"/>
    <w:link w:val="HeaderChar"/>
    <w:uiPriority w:val="99"/>
    <w:unhideWhenUsed/>
    <w:rsid w:val="00BE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95"/>
  </w:style>
  <w:style w:type="paragraph" w:styleId="Footer">
    <w:name w:val="footer"/>
    <w:basedOn w:val="Normal"/>
    <w:link w:val="FooterChar"/>
    <w:uiPriority w:val="99"/>
    <w:unhideWhenUsed/>
    <w:rsid w:val="00BE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95"/>
  </w:style>
  <w:style w:type="paragraph" w:styleId="NormalWeb">
    <w:name w:val="Normal (Web)"/>
    <w:basedOn w:val="Normal"/>
    <w:uiPriority w:val="99"/>
    <w:unhideWhenUsed/>
    <w:rsid w:val="008B5423"/>
    <w:pPr>
      <w:spacing w:before="100" w:beforeAutospacing="1" w:after="100" w:afterAutospacing="1" w:line="240" w:lineRule="auto"/>
    </w:pPr>
    <w:rPr>
      <w:rFonts w:eastAsia="Times New Roman"/>
    </w:rPr>
  </w:style>
  <w:style w:type="character" w:customStyle="1" w:styleId="comment">
    <w:name w:val="comment"/>
    <w:basedOn w:val="DefaultParagraphFont"/>
    <w:rsid w:val="00E1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173</cp:revision>
  <dcterms:created xsi:type="dcterms:W3CDTF">2013-03-03T00:16:00Z</dcterms:created>
  <dcterms:modified xsi:type="dcterms:W3CDTF">2013-03-04T20:44:00Z</dcterms:modified>
</cp:coreProperties>
</file>