
<file path=[Content_Types].xml><?xml version="1.0" encoding="utf-8"?>
<Types xmlns="http://schemas.openxmlformats.org/package/2006/content-types">
  <Override PartName="/word/charts/chart4.xml" ContentType="application/vnd.openxmlformats-officedocument.drawingml.chart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1.xml" ContentType="application/vnd.openxmlformats-officedocument.theme+xml"/>
  <Default Extension="jpeg" ContentType="image/jpeg"/>
  <Override PartName="/word/charts/chart3.xml" ContentType="application/vnd.openxmlformats-officedocument.drawingml.chart+xml"/>
  <Override PartName="/word/charts/chart2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2E" w:rsidRDefault="00BC092E">
      <w:r w:rsidRPr="00BC092E">
        <w:drawing>
          <wp:inline distT="0" distB="0" distL="0" distR="0">
            <wp:extent cx="7513955" cy="4542155"/>
            <wp:effectExtent l="25400" t="25400" r="4445" b="4445"/>
            <wp:docPr id="5" name="C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5DD8" w:rsidRDefault="00645DD8"/>
    <w:p w:rsidR="00645DD8" w:rsidRDefault="00645DD8"/>
    <w:p w:rsidR="00645DD8" w:rsidRDefault="00645DD8"/>
    <w:p w:rsidR="00BC092E" w:rsidRDefault="00BC092E"/>
    <w:p w:rsidR="00BC092E" w:rsidRDefault="00645DD8">
      <w:r w:rsidRPr="00645DD8">
        <w:drawing>
          <wp:inline distT="0" distB="0" distL="0" distR="0">
            <wp:extent cx="7513955" cy="4313555"/>
            <wp:effectExtent l="25400" t="25400" r="4445" b="4445"/>
            <wp:docPr id="10" name="C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092E" w:rsidRDefault="00BC092E"/>
    <w:p w:rsidR="00BC092E" w:rsidRDefault="00645DD8">
      <w:r w:rsidRPr="00645DD8">
        <w:drawing>
          <wp:inline distT="0" distB="0" distL="0" distR="0">
            <wp:extent cx="7513955" cy="4313555"/>
            <wp:effectExtent l="25400" t="25400" r="4445" b="4445"/>
            <wp:docPr id="12" name="C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92E" w:rsidRDefault="00BC092E"/>
    <w:p w:rsidR="00BC092E" w:rsidRDefault="00BC092E"/>
    <w:p w:rsidR="00BC092E" w:rsidRDefault="00645DD8">
      <w:r w:rsidRPr="00645DD8">
        <w:drawing>
          <wp:inline distT="0" distB="0" distL="0" distR="0">
            <wp:extent cx="7513955" cy="4872355"/>
            <wp:effectExtent l="25400" t="25400" r="4445" b="4445"/>
            <wp:docPr id="13" name="C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2AB1" w:rsidRDefault="00645DD8"/>
    <w:sectPr w:rsidR="00AB2AB1" w:rsidSect="00645DD8">
      <w:pgSz w:w="12240" w:h="15840"/>
      <w:pgMar w:top="173" w:right="187" w:bottom="187" w:left="17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92E"/>
    <w:rsid w:val="00645DD8"/>
    <w:rsid w:val="00BC09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7" Type="http://schemas.openxmlformats.org/officeDocument/2006/relationships/chart" Target="charts/chart4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Tim:6CE1256+3648_irac12%20final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Tim:6CE1257+3633_irac12%20final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Tim:SDSS000524.83-0091457.1_irac12%20final.csv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Tim:SDSS003146.07+0134629.6_irac12%20final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6CE1256+3648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'6CE1256+3648_irac12 final.csv'!$A$2:$A$21</c:f>
              <c:numCache>
                <c:formatCode>General</c:formatCode>
                <c:ptCount val="20"/>
                <c:pt idx="0">
                  <c:v>194.77847</c:v>
                </c:pt>
                <c:pt idx="1">
                  <c:v>194.77674</c:v>
                </c:pt>
                <c:pt idx="2">
                  <c:v>194.79532</c:v>
                </c:pt>
                <c:pt idx="3">
                  <c:v>194.78907</c:v>
                </c:pt>
                <c:pt idx="4">
                  <c:v>194.72332</c:v>
                </c:pt>
                <c:pt idx="5">
                  <c:v>194.83243</c:v>
                </c:pt>
                <c:pt idx="6">
                  <c:v>194.76777</c:v>
                </c:pt>
                <c:pt idx="7">
                  <c:v>194.75811</c:v>
                </c:pt>
                <c:pt idx="8">
                  <c:v>194.81109</c:v>
                </c:pt>
                <c:pt idx="9">
                  <c:v>194.78028</c:v>
                </c:pt>
                <c:pt idx="10">
                  <c:v>194.78396</c:v>
                </c:pt>
                <c:pt idx="11">
                  <c:v>194.77657</c:v>
                </c:pt>
                <c:pt idx="12">
                  <c:v>194.8236</c:v>
                </c:pt>
                <c:pt idx="13">
                  <c:v>194.77827</c:v>
                </c:pt>
                <c:pt idx="14">
                  <c:v>194.73634</c:v>
                </c:pt>
                <c:pt idx="15">
                  <c:v>194.773</c:v>
                </c:pt>
                <c:pt idx="16">
                  <c:v>194.77936</c:v>
                </c:pt>
                <c:pt idx="17">
                  <c:v>194.78593</c:v>
                </c:pt>
                <c:pt idx="18">
                  <c:v>194.77639</c:v>
                </c:pt>
                <c:pt idx="19">
                  <c:v>194.80389</c:v>
                </c:pt>
              </c:numCache>
            </c:numRef>
          </c:xVal>
          <c:yVal>
            <c:numRef>
              <c:f>'6CE1256+3648_irac12 final.csv'!$B$2:$B$21</c:f>
              <c:numCache>
                <c:formatCode>General</c:formatCode>
                <c:ptCount val="20"/>
                <c:pt idx="0">
                  <c:v>36.5528</c:v>
                </c:pt>
                <c:pt idx="1">
                  <c:v>36.56151</c:v>
                </c:pt>
                <c:pt idx="2">
                  <c:v>36.56606</c:v>
                </c:pt>
                <c:pt idx="3">
                  <c:v>36.55857</c:v>
                </c:pt>
                <c:pt idx="4">
                  <c:v>36.56472</c:v>
                </c:pt>
                <c:pt idx="5">
                  <c:v>36.54902</c:v>
                </c:pt>
                <c:pt idx="6">
                  <c:v>36.55241</c:v>
                </c:pt>
                <c:pt idx="7">
                  <c:v>36.5261</c:v>
                </c:pt>
                <c:pt idx="8">
                  <c:v>36.56383</c:v>
                </c:pt>
                <c:pt idx="9">
                  <c:v>36.57662</c:v>
                </c:pt>
                <c:pt idx="10">
                  <c:v>36.53354</c:v>
                </c:pt>
                <c:pt idx="11">
                  <c:v>36.55264</c:v>
                </c:pt>
                <c:pt idx="12">
                  <c:v>36.5228</c:v>
                </c:pt>
                <c:pt idx="13">
                  <c:v>36.55131</c:v>
                </c:pt>
                <c:pt idx="14">
                  <c:v>36.50421</c:v>
                </c:pt>
                <c:pt idx="15">
                  <c:v>36.55094</c:v>
                </c:pt>
                <c:pt idx="16">
                  <c:v>36.57754</c:v>
                </c:pt>
                <c:pt idx="17">
                  <c:v>36.58434</c:v>
                </c:pt>
                <c:pt idx="18">
                  <c:v>36.55131</c:v>
                </c:pt>
                <c:pt idx="19">
                  <c:v>36.51148</c:v>
                </c:pt>
              </c:numCache>
            </c:numRef>
          </c:yVal>
          <c:bubbleSize>
            <c:numRef>
              <c:f>'6CE1256+3648_irac12 final.csv'!$C$2:$C$21</c:f>
              <c:numCache>
                <c:formatCode>General</c:formatCode>
                <c:ptCount val="20"/>
                <c:pt idx="0">
                  <c:v>4.185928113</c:v>
                </c:pt>
                <c:pt idx="1">
                  <c:v>2.253433849</c:v>
                </c:pt>
                <c:pt idx="2">
                  <c:v>0.278911102</c:v>
                </c:pt>
                <c:pt idx="3">
                  <c:v>0.221898615</c:v>
                </c:pt>
                <c:pt idx="4">
                  <c:v>0.181325552</c:v>
                </c:pt>
                <c:pt idx="5">
                  <c:v>0.166595712</c:v>
                </c:pt>
                <c:pt idx="6">
                  <c:v>0.123427616</c:v>
                </c:pt>
                <c:pt idx="7">
                  <c:v>0.097466992</c:v>
                </c:pt>
                <c:pt idx="8">
                  <c:v>0.088545831</c:v>
                </c:pt>
                <c:pt idx="9">
                  <c:v>0.034717417</c:v>
                </c:pt>
                <c:pt idx="10">
                  <c:v>0.033345159</c:v>
                </c:pt>
                <c:pt idx="11">
                  <c:v>0.030170765</c:v>
                </c:pt>
                <c:pt idx="12">
                  <c:v>0.026348397</c:v>
                </c:pt>
                <c:pt idx="13">
                  <c:v>0.024732435</c:v>
                </c:pt>
                <c:pt idx="14">
                  <c:v>0.024330923</c:v>
                </c:pt>
                <c:pt idx="15">
                  <c:v>0.022838854</c:v>
                </c:pt>
                <c:pt idx="16">
                  <c:v>0.020880153</c:v>
                </c:pt>
                <c:pt idx="17">
                  <c:v>0.016654044</c:v>
                </c:pt>
                <c:pt idx="18">
                  <c:v>0.008805203</c:v>
                </c:pt>
                <c:pt idx="19">
                  <c:v>0.001826559</c:v>
                </c:pt>
              </c:numCache>
            </c:numRef>
          </c:bubbleSize>
        </c:ser>
        <c:bubbleScale val="100"/>
        <c:axId val="480445928"/>
        <c:axId val="555886120"/>
      </c:bubbleChart>
      <c:valAx>
        <c:axId val="480445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55886120"/>
        <c:crosses val="autoZero"/>
        <c:crossBetween val="midCat"/>
      </c:valAx>
      <c:valAx>
        <c:axId val="555886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48044592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6CE1257+3633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'6CE1257+3633_irac12 final.csv'!$A$2:$A$15</c:f>
              <c:numCache>
                <c:formatCode>General</c:formatCode>
                <c:ptCount val="14"/>
                <c:pt idx="0">
                  <c:v>194.8429</c:v>
                </c:pt>
                <c:pt idx="1">
                  <c:v>194.91574</c:v>
                </c:pt>
                <c:pt idx="2">
                  <c:v>194.8767</c:v>
                </c:pt>
                <c:pt idx="3">
                  <c:v>194.84017</c:v>
                </c:pt>
                <c:pt idx="4">
                  <c:v>194.8772</c:v>
                </c:pt>
                <c:pt idx="5">
                  <c:v>194.90417</c:v>
                </c:pt>
                <c:pt idx="6">
                  <c:v>194.89925</c:v>
                </c:pt>
                <c:pt idx="7">
                  <c:v>194.92483</c:v>
                </c:pt>
                <c:pt idx="8">
                  <c:v>194.93903</c:v>
                </c:pt>
                <c:pt idx="9">
                  <c:v>194.90245</c:v>
                </c:pt>
                <c:pt idx="10">
                  <c:v>194.9033</c:v>
                </c:pt>
                <c:pt idx="11">
                  <c:v>194.92633</c:v>
                </c:pt>
                <c:pt idx="12">
                  <c:v>194.84731</c:v>
                </c:pt>
                <c:pt idx="13">
                  <c:v>194.83919</c:v>
                </c:pt>
              </c:numCache>
            </c:numRef>
          </c:xVal>
          <c:yVal>
            <c:numRef>
              <c:f>'6CE1257+3633_irac12 final.csv'!$B$2:$B$15</c:f>
              <c:numCache>
                <c:formatCode>General</c:formatCode>
                <c:ptCount val="14"/>
                <c:pt idx="0">
                  <c:v>36.28975</c:v>
                </c:pt>
                <c:pt idx="1">
                  <c:v>36.27345</c:v>
                </c:pt>
                <c:pt idx="2">
                  <c:v>36.27344</c:v>
                </c:pt>
                <c:pt idx="3">
                  <c:v>36.25949</c:v>
                </c:pt>
                <c:pt idx="4">
                  <c:v>36.25833</c:v>
                </c:pt>
                <c:pt idx="5">
                  <c:v>36.32306</c:v>
                </c:pt>
                <c:pt idx="6">
                  <c:v>36.26048</c:v>
                </c:pt>
                <c:pt idx="7">
                  <c:v>36.2853</c:v>
                </c:pt>
                <c:pt idx="8">
                  <c:v>36.28069</c:v>
                </c:pt>
                <c:pt idx="9">
                  <c:v>36.32252</c:v>
                </c:pt>
                <c:pt idx="10">
                  <c:v>36.32095</c:v>
                </c:pt>
                <c:pt idx="11">
                  <c:v>36.30662</c:v>
                </c:pt>
                <c:pt idx="12">
                  <c:v>36.29896</c:v>
                </c:pt>
                <c:pt idx="13">
                  <c:v>36.32352</c:v>
                </c:pt>
              </c:numCache>
            </c:numRef>
          </c:yVal>
          <c:bubbleSize>
            <c:numRef>
              <c:f>'6CE1257+3633_irac12 final.csv'!$C$2:$C$15</c:f>
              <c:numCache>
                <c:formatCode>General</c:formatCode>
                <c:ptCount val="14"/>
                <c:pt idx="0">
                  <c:v>0.118206848</c:v>
                </c:pt>
                <c:pt idx="1">
                  <c:v>0.114615123</c:v>
                </c:pt>
                <c:pt idx="2">
                  <c:v>0.10052851</c:v>
                </c:pt>
                <c:pt idx="3">
                  <c:v>0.093291461</c:v>
                </c:pt>
                <c:pt idx="4">
                  <c:v>0.081827208</c:v>
                </c:pt>
                <c:pt idx="5">
                  <c:v>0.065206806</c:v>
                </c:pt>
                <c:pt idx="6">
                  <c:v>0.052692802</c:v>
                </c:pt>
                <c:pt idx="7">
                  <c:v>0.049718176</c:v>
                </c:pt>
                <c:pt idx="8">
                  <c:v>0.020142063</c:v>
                </c:pt>
                <c:pt idx="9">
                  <c:v>0.015650685</c:v>
                </c:pt>
                <c:pt idx="10">
                  <c:v>0.009340639</c:v>
                </c:pt>
                <c:pt idx="11">
                  <c:v>0.004297305</c:v>
                </c:pt>
                <c:pt idx="12">
                  <c:v>0.002858837</c:v>
                </c:pt>
                <c:pt idx="13">
                  <c:v>0.000756045</c:v>
                </c:pt>
              </c:numCache>
            </c:numRef>
          </c:bubbleSize>
        </c:ser>
        <c:bubbleScale val="100"/>
        <c:axId val="536224536"/>
        <c:axId val="536407736"/>
      </c:bubbleChart>
      <c:valAx>
        <c:axId val="536224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36407736"/>
        <c:crosses val="autoZero"/>
        <c:crossBetween val="midCat"/>
      </c:valAx>
      <c:valAx>
        <c:axId val="536407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3622453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SDSSS000524.83-0091457.1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'SDSS000524.83-0091457.1_irac12 '!$A$2:$A$14</c:f>
              <c:numCache>
                <c:formatCode>General</c:formatCode>
                <c:ptCount val="13"/>
                <c:pt idx="0">
                  <c:v>1.31143</c:v>
                </c:pt>
                <c:pt idx="1">
                  <c:v>1.33428</c:v>
                </c:pt>
                <c:pt idx="2">
                  <c:v>1.3158</c:v>
                </c:pt>
                <c:pt idx="3">
                  <c:v>1.33423</c:v>
                </c:pt>
                <c:pt idx="4">
                  <c:v>1.31278</c:v>
                </c:pt>
                <c:pt idx="5">
                  <c:v>1.40178</c:v>
                </c:pt>
                <c:pt idx="6">
                  <c:v>1.32804</c:v>
                </c:pt>
                <c:pt idx="7">
                  <c:v>1.32578</c:v>
                </c:pt>
                <c:pt idx="8">
                  <c:v>1.3452</c:v>
                </c:pt>
                <c:pt idx="9">
                  <c:v>1.37356</c:v>
                </c:pt>
                <c:pt idx="10">
                  <c:v>1.37314</c:v>
                </c:pt>
                <c:pt idx="11">
                  <c:v>1.34456</c:v>
                </c:pt>
                <c:pt idx="12">
                  <c:v>1.40156</c:v>
                </c:pt>
              </c:numCache>
            </c:numRef>
          </c:xVal>
          <c:yVal>
            <c:numRef>
              <c:f>'SDSS000524.83-0091457.1_irac12 '!$B$2:$B$14</c:f>
              <c:numCache>
                <c:formatCode>General</c:formatCode>
                <c:ptCount val="13"/>
                <c:pt idx="0">
                  <c:v>-9.27988</c:v>
                </c:pt>
                <c:pt idx="1">
                  <c:v>-9.25278</c:v>
                </c:pt>
                <c:pt idx="2">
                  <c:v>-9.234269999999997</c:v>
                </c:pt>
                <c:pt idx="3">
                  <c:v>-9.25412</c:v>
                </c:pt>
                <c:pt idx="4">
                  <c:v>-9.244829999999998</c:v>
                </c:pt>
                <c:pt idx="5">
                  <c:v>-9.24148</c:v>
                </c:pt>
                <c:pt idx="6">
                  <c:v>-9.27456</c:v>
                </c:pt>
                <c:pt idx="7">
                  <c:v>-9.29413</c:v>
                </c:pt>
                <c:pt idx="8">
                  <c:v>-9.206250000000001</c:v>
                </c:pt>
                <c:pt idx="9">
                  <c:v>-9.19941</c:v>
                </c:pt>
                <c:pt idx="10">
                  <c:v>-9.28939</c:v>
                </c:pt>
                <c:pt idx="11">
                  <c:v>-9.204319999999997</c:v>
                </c:pt>
                <c:pt idx="12">
                  <c:v>-9.24685</c:v>
                </c:pt>
              </c:numCache>
            </c:numRef>
          </c:yVal>
          <c:bubbleSize>
            <c:numRef>
              <c:f>'SDSS000524.83-0091457.1_irac12 '!$C$2:$C$14</c:f>
              <c:numCache>
                <c:formatCode>General</c:formatCode>
                <c:ptCount val="13"/>
                <c:pt idx="0">
                  <c:v>2.86398928</c:v>
                </c:pt>
                <c:pt idx="1">
                  <c:v>0.304904467</c:v>
                </c:pt>
                <c:pt idx="2">
                  <c:v>0.1799101</c:v>
                </c:pt>
                <c:pt idx="3">
                  <c:v>0.160885414</c:v>
                </c:pt>
                <c:pt idx="4">
                  <c:v>0.156986167</c:v>
                </c:pt>
                <c:pt idx="5">
                  <c:v>0.13246944</c:v>
                </c:pt>
                <c:pt idx="6">
                  <c:v>0.096965538</c:v>
                </c:pt>
                <c:pt idx="7">
                  <c:v>0.048343207</c:v>
                </c:pt>
                <c:pt idx="8">
                  <c:v>0.043438339</c:v>
                </c:pt>
                <c:pt idx="9">
                  <c:v>0.026359948</c:v>
                </c:pt>
                <c:pt idx="10">
                  <c:v>0.023297415</c:v>
                </c:pt>
                <c:pt idx="11">
                  <c:v>0.01985513</c:v>
                </c:pt>
                <c:pt idx="12">
                  <c:v>0.018580896</c:v>
                </c:pt>
              </c:numCache>
            </c:numRef>
          </c:bubbleSize>
        </c:ser>
        <c:bubbleScale val="100"/>
        <c:axId val="556328808"/>
        <c:axId val="550674136"/>
      </c:bubbleChart>
      <c:valAx>
        <c:axId val="556328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50674136"/>
        <c:crosses val="autoZero"/>
        <c:crossBetween val="midCat"/>
      </c:valAx>
      <c:valAx>
        <c:axId val="550674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56328808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SDSS003146.07+0134629.6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'SDSS003146.07+0134629.6_irac12 '!$A$2:$A$21</c:f>
              <c:numCache>
                <c:formatCode>General</c:formatCode>
                <c:ptCount val="20"/>
                <c:pt idx="0">
                  <c:v>7.98675</c:v>
                </c:pt>
                <c:pt idx="1">
                  <c:v>7.9739</c:v>
                </c:pt>
                <c:pt idx="2">
                  <c:v>7.91888</c:v>
                </c:pt>
                <c:pt idx="3">
                  <c:v>7.92012</c:v>
                </c:pt>
                <c:pt idx="4">
                  <c:v>7.94492</c:v>
                </c:pt>
                <c:pt idx="5">
                  <c:v>7.93512</c:v>
                </c:pt>
                <c:pt idx="6">
                  <c:v>7.93422</c:v>
                </c:pt>
                <c:pt idx="7">
                  <c:v>7.95709</c:v>
                </c:pt>
                <c:pt idx="8">
                  <c:v>7.99813</c:v>
                </c:pt>
                <c:pt idx="9">
                  <c:v>7.90896</c:v>
                </c:pt>
                <c:pt idx="10">
                  <c:v>7.93065</c:v>
                </c:pt>
                <c:pt idx="11">
                  <c:v>7.93155</c:v>
                </c:pt>
                <c:pt idx="12">
                  <c:v>7.91201</c:v>
                </c:pt>
                <c:pt idx="13">
                  <c:v>7.94813</c:v>
                </c:pt>
                <c:pt idx="14">
                  <c:v>7.90243</c:v>
                </c:pt>
                <c:pt idx="15">
                  <c:v>7.93816</c:v>
                </c:pt>
                <c:pt idx="16">
                  <c:v>7.98758</c:v>
                </c:pt>
                <c:pt idx="17">
                  <c:v>7.98105</c:v>
                </c:pt>
                <c:pt idx="18">
                  <c:v>7.98689</c:v>
                </c:pt>
                <c:pt idx="19">
                  <c:v>7.93244</c:v>
                </c:pt>
              </c:numCache>
            </c:numRef>
          </c:xVal>
          <c:yVal>
            <c:numRef>
              <c:f>'SDSS003146.07+0134629.6_irac12 '!$B$2:$B$21</c:f>
              <c:numCache>
                <c:formatCode>General</c:formatCode>
                <c:ptCount val="20"/>
                <c:pt idx="0">
                  <c:v>13.79045</c:v>
                </c:pt>
                <c:pt idx="1">
                  <c:v>13.81859</c:v>
                </c:pt>
                <c:pt idx="2">
                  <c:v>13.75354</c:v>
                </c:pt>
                <c:pt idx="3">
                  <c:v>13.75413</c:v>
                </c:pt>
                <c:pt idx="4">
                  <c:v>13.72557</c:v>
                </c:pt>
                <c:pt idx="5">
                  <c:v>13.75737</c:v>
                </c:pt>
                <c:pt idx="6">
                  <c:v>13.78403</c:v>
                </c:pt>
                <c:pt idx="7">
                  <c:v>13.73527</c:v>
                </c:pt>
                <c:pt idx="8">
                  <c:v>13.78085</c:v>
                </c:pt>
                <c:pt idx="9">
                  <c:v>13.77542</c:v>
                </c:pt>
                <c:pt idx="10">
                  <c:v>13.76028</c:v>
                </c:pt>
                <c:pt idx="11">
                  <c:v>13.7849</c:v>
                </c:pt>
                <c:pt idx="12">
                  <c:v>13.72322</c:v>
                </c:pt>
                <c:pt idx="13">
                  <c:v>13.82321</c:v>
                </c:pt>
                <c:pt idx="14">
                  <c:v>13.80003</c:v>
                </c:pt>
                <c:pt idx="15">
                  <c:v>13.81495</c:v>
                </c:pt>
                <c:pt idx="16">
                  <c:v>13.81222</c:v>
                </c:pt>
                <c:pt idx="17">
                  <c:v>13.79683</c:v>
                </c:pt>
                <c:pt idx="18">
                  <c:v>13.79314</c:v>
                </c:pt>
                <c:pt idx="19">
                  <c:v>13.76599</c:v>
                </c:pt>
              </c:numCache>
            </c:numRef>
          </c:yVal>
          <c:bubbleSize>
            <c:numRef>
              <c:f>'SDSS003146.07+0134629.6_irac12 '!$C$2:$C$21</c:f>
              <c:numCache>
                <c:formatCode>General</c:formatCode>
                <c:ptCount val="20"/>
                <c:pt idx="0">
                  <c:v>0.539639388</c:v>
                </c:pt>
                <c:pt idx="1">
                  <c:v>0.413884973</c:v>
                </c:pt>
                <c:pt idx="2">
                  <c:v>0.374872391</c:v>
                </c:pt>
                <c:pt idx="3">
                  <c:v>0.33408273</c:v>
                </c:pt>
                <c:pt idx="4">
                  <c:v>0.293876843</c:v>
                </c:pt>
                <c:pt idx="5">
                  <c:v>0.22852312</c:v>
                </c:pt>
                <c:pt idx="6">
                  <c:v>0.11180738</c:v>
                </c:pt>
                <c:pt idx="7">
                  <c:v>0.100471924</c:v>
                </c:pt>
                <c:pt idx="8">
                  <c:v>0.09192816</c:v>
                </c:pt>
                <c:pt idx="9">
                  <c:v>0.073940222</c:v>
                </c:pt>
                <c:pt idx="10">
                  <c:v>0.072193112</c:v>
                </c:pt>
                <c:pt idx="11">
                  <c:v>0.058995318</c:v>
                </c:pt>
                <c:pt idx="12">
                  <c:v>0.046273474</c:v>
                </c:pt>
                <c:pt idx="13">
                  <c:v>0.037005688</c:v>
                </c:pt>
                <c:pt idx="14">
                  <c:v>0.031325635</c:v>
                </c:pt>
                <c:pt idx="15">
                  <c:v>0.031231806</c:v>
                </c:pt>
                <c:pt idx="16">
                  <c:v>0.023545127</c:v>
                </c:pt>
                <c:pt idx="17">
                  <c:v>0.021125828</c:v>
                </c:pt>
                <c:pt idx="18">
                  <c:v>0.015735849</c:v>
                </c:pt>
                <c:pt idx="19">
                  <c:v>0.01276378</c:v>
                </c:pt>
              </c:numCache>
            </c:numRef>
          </c:bubbleSize>
        </c:ser>
        <c:bubbleScale val="100"/>
        <c:axId val="536265048"/>
        <c:axId val="535979064"/>
      </c:bubbleChart>
      <c:valAx>
        <c:axId val="536265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35979064"/>
        <c:crosses val="autoZero"/>
        <c:crossBetween val="midCat"/>
      </c:valAx>
      <c:valAx>
        <c:axId val="535979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3626504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Heller Heller</dc:creator>
  <cp:keywords/>
  <cp:lastModifiedBy>Miranda Heller Heller</cp:lastModifiedBy>
  <cp:revision>2</cp:revision>
  <dcterms:created xsi:type="dcterms:W3CDTF">2011-09-21T22:29:00Z</dcterms:created>
  <dcterms:modified xsi:type="dcterms:W3CDTF">2011-09-21T22:41:00Z</dcterms:modified>
</cp:coreProperties>
</file>